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</w:t>
            </w:r>
            <w:r w:rsidR="00AD2F76">
              <w:rPr>
                <w:b/>
                <w:sz w:val="20"/>
                <w:szCs w:val="20"/>
              </w:rPr>
              <w:t>SERVICIUL RESURSE UMANE</w:t>
            </w:r>
            <w:r w:rsidRPr="00F111D3">
              <w:rPr>
                <w:b/>
                <w:sz w:val="20"/>
                <w:szCs w:val="20"/>
              </w:rPr>
              <w:t xml:space="preserve">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12182A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8D5E2A" w:rsidRPr="00F111D3" w:rsidRDefault="008D5E2A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4766BB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  <w:r w:rsidR="00F024A0">
                          <w:rPr>
                            <w:sz w:val="20"/>
                            <w:szCs w:val="20"/>
                          </w:rPr>
                          <w:t>30.602</w:t>
                        </w:r>
                      </w:p>
                      <w:p w:rsidR="008D5E2A" w:rsidRPr="00F111D3" w:rsidRDefault="004766BB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D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 w:rsidR="008C431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F024A0">
                          <w:rPr>
                            <w:sz w:val="20"/>
                            <w:szCs w:val="20"/>
                          </w:rPr>
                          <w:t>06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 w:rsidR="008C431E">
                          <w:rPr>
                            <w:sz w:val="20"/>
                            <w:szCs w:val="20"/>
                          </w:rPr>
                          <w:t>11</w:t>
                        </w:r>
                        <w:r w:rsidR="008D5E2A" w:rsidRPr="00F111D3">
                          <w:rPr>
                            <w:sz w:val="20"/>
                            <w:szCs w:val="20"/>
                          </w:rPr>
                          <w:t>.</w:t>
                        </w:r>
                        <w:r w:rsidR="00F024A0">
                          <w:rPr>
                            <w:sz w:val="20"/>
                            <w:szCs w:val="20"/>
                          </w:rPr>
                          <w:t>2025</w:t>
                        </w:r>
                      </w:p>
                      <w:p w:rsidR="008D5E2A" w:rsidRPr="00F111D3" w:rsidRDefault="008D5E2A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Default="005E1F77" w:rsidP="0013302C">
            <w:pPr>
              <w:jc w:val="center"/>
            </w:pPr>
          </w:p>
          <w:p w:rsidR="005E1F77" w:rsidRPr="008935C6" w:rsidRDefault="005E1F77" w:rsidP="00F024A0">
            <w:pPr>
              <w:tabs>
                <w:tab w:val="left" w:pos="1800"/>
              </w:tabs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AD2F76" w:rsidRPr="008935C6" w:rsidRDefault="00AD2F76" w:rsidP="002B2397">
      <w:pPr>
        <w:jc w:val="center"/>
        <w:rPr>
          <w:b/>
          <w:sz w:val="28"/>
          <w:szCs w:val="28"/>
        </w:rPr>
      </w:pPr>
    </w:p>
    <w:p w:rsidR="00A62F3D" w:rsidRDefault="007104E4" w:rsidP="007104E4">
      <w:pPr>
        <w:jc w:val="both"/>
        <w:rPr>
          <w:lang w:val="en-US"/>
        </w:rPr>
      </w:pPr>
      <w:r w:rsidRPr="008935C6">
        <w:t xml:space="preserve">             În conformitate cu prevederile </w:t>
      </w:r>
      <w:r w:rsidR="004D3EC0">
        <w:t>O.M.A.I.</w:t>
      </w:r>
      <w:r w:rsidRPr="008935C6">
        <w:t xml:space="preserve"> nr. </w:t>
      </w:r>
      <w:r w:rsidR="004D3EC0">
        <w:t>23</w:t>
      </w:r>
      <w:r w:rsidRPr="008935C6">
        <w:t>/201</w:t>
      </w:r>
      <w:r w:rsidR="004D3EC0">
        <w:t>5</w:t>
      </w:r>
      <w:r w:rsidRPr="008935C6">
        <w:t xml:space="preserve"> </w:t>
      </w:r>
      <w:r w:rsidRPr="008935C6">
        <w:rPr>
          <w:i/>
        </w:rPr>
        <w:t xml:space="preserve">privind activitatea de </w:t>
      </w:r>
      <w:r w:rsidR="004D3EC0">
        <w:rPr>
          <w:i/>
        </w:rPr>
        <w:t>psihologie</w:t>
      </w:r>
      <w:r w:rsidR="00BB674B">
        <w:rPr>
          <w:i/>
        </w:rPr>
        <w:t xml:space="preserve"> în Ministerul Afacerilor Interne</w:t>
      </w:r>
      <w:r w:rsidR="001D32DB">
        <w:rPr>
          <w:i/>
        </w:rPr>
        <w:t>, cu modific</w:t>
      </w:r>
      <w:r w:rsidR="008D5E2A">
        <w:rPr>
          <w:i/>
        </w:rPr>
        <w:t>ările şi completările ulterioare</w:t>
      </w:r>
      <w:r w:rsidR="00BB674B">
        <w:rPr>
          <w:i/>
        </w:rPr>
        <w:t xml:space="preserve">, contestaţiile formulate de candidaţii declaraţi </w:t>
      </w:r>
      <w:r w:rsidR="00BB674B">
        <w:rPr>
          <w:i/>
          <w:lang w:val="en-US"/>
        </w:rPr>
        <w:t xml:space="preserve">“inapt </w:t>
      </w:r>
      <w:proofErr w:type="spellStart"/>
      <w:r w:rsidR="00BB674B">
        <w:rPr>
          <w:i/>
          <w:lang w:val="en-US"/>
        </w:rPr>
        <w:t>psihologic</w:t>
      </w:r>
      <w:proofErr w:type="spellEnd"/>
      <w:r w:rsidR="00BB674B">
        <w:rPr>
          <w:i/>
          <w:lang w:val="en-US"/>
        </w:rPr>
        <w:t xml:space="preserve">”, la </w:t>
      </w:r>
      <w:proofErr w:type="spellStart"/>
      <w:r w:rsidR="00BB674B">
        <w:rPr>
          <w:i/>
          <w:lang w:val="en-US"/>
        </w:rPr>
        <w:t>concursul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admitere</w:t>
      </w:r>
      <w:proofErr w:type="spellEnd"/>
      <w:r w:rsidR="00BB674B">
        <w:rPr>
          <w:i/>
          <w:lang w:val="en-US"/>
        </w:rPr>
        <w:t xml:space="preserve"> la </w:t>
      </w:r>
      <w:proofErr w:type="spellStart"/>
      <w:r w:rsidR="00BB674B">
        <w:rPr>
          <w:i/>
          <w:lang w:val="en-US"/>
        </w:rPr>
        <w:t>Şcoala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Agenţi</w:t>
      </w:r>
      <w:proofErr w:type="spellEnd"/>
      <w:r w:rsidR="00BB674B">
        <w:rPr>
          <w:i/>
          <w:lang w:val="en-US"/>
        </w:rPr>
        <w:t xml:space="preserve"> de </w:t>
      </w:r>
      <w:proofErr w:type="spellStart"/>
      <w:r w:rsidR="00BB674B">
        <w:rPr>
          <w:i/>
          <w:lang w:val="en-US"/>
        </w:rPr>
        <w:t>Poliţie</w:t>
      </w:r>
      <w:proofErr w:type="spellEnd"/>
      <w:r w:rsidR="00BB674B">
        <w:rPr>
          <w:i/>
          <w:lang w:val="en-US"/>
        </w:rPr>
        <w:t xml:space="preserve"> </w:t>
      </w:r>
      <w:r w:rsidR="00AD2F76">
        <w:rPr>
          <w:i/>
          <w:lang w:val="en-US"/>
        </w:rPr>
        <w:t>“</w:t>
      </w:r>
      <w:proofErr w:type="spellStart"/>
      <w:r w:rsidR="00BB674B">
        <w:rPr>
          <w:i/>
          <w:lang w:val="en-US"/>
        </w:rPr>
        <w:t>Vasile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Lascăr</w:t>
      </w:r>
      <w:proofErr w:type="spellEnd"/>
      <w:r w:rsidR="00AD2F76">
        <w:rPr>
          <w:i/>
          <w:lang w:val="en-US"/>
        </w:rPr>
        <w:t>”</w:t>
      </w:r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Câmpina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sesiunea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8C431E">
        <w:rPr>
          <w:i/>
          <w:lang w:val="en-US"/>
        </w:rPr>
        <w:t>septembrie</w:t>
      </w:r>
      <w:proofErr w:type="spellEnd"/>
      <w:r w:rsidR="00821AB2">
        <w:rPr>
          <w:i/>
          <w:lang w:val="en-US"/>
        </w:rPr>
        <w:t xml:space="preserve"> – </w:t>
      </w:r>
      <w:proofErr w:type="spellStart"/>
      <w:r w:rsidR="008F57D6">
        <w:rPr>
          <w:i/>
          <w:lang w:val="en-US"/>
        </w:rPr>
        <w:t>decembrie</w:t>
      </w:r>
      <w:proofErr w:type="spellEnd"/>
      <w:r w:rsidR="008C431E">
        <w:rPr>
          <w:i/>
          <w:lang w:val="en-US"/>
        </w:rPr>
        <w:t xml:space="preserve"> 2025</w:t>
      </w:r>
      <w:r w:rsidR="00BB674B">
        <w:rPr>
          <w:i/>
          <w:lang w:val="en-US"/>
        </w:rPr>
        <w:t xml:space="preserve">, au </w:t>
      </w:r>
      <w:proofErr w:type="spellStart"/>
      <w:r w:rsidR="00BB674B">
        <w:rPr>
          <w:i/>
          <w:lang w:val="en-US"/>
        </w:rPr>
        <w:t>fost</w:t>
      </w:r>
      <w:proofErr w:type="spellEnd"/>
      <w:r w:rsidR="00BB674B">
        <w:rPr>
          <w:i/>
          <w:lang w:val="en-US"/>
        </w:rPr>
        <w:t xml:space="preserve"> </w:t>
      </w:r>
      <w:proofErr w:type="spellStart"/>
      <w:r w:rsidR="00BB674B">
        <w:rPr>
          <w:i/>
          <w:lang w:val="en-US"/>
        </w:rPr>
        <w:t>soluţionate</w:t>
      </w:r>
      <w:proofErr w:type="spellEnd"/>
      <w:r w:rsidR="00BB674B">
        <w:rPr>
          <w:i/>
          <w:lang w:val="en-US"/>
        </w:rPr>
        <w:t xml:space="preserve">, </w:t>
      </w:r>
      <w:proofErr w:type="spellStart"/>
      <w:r w:rsidR="00BB674B">
        <w:rPr>
          <w:i/>
          <w:lang w:val="en-US"/>
        </w:rPr>
        <w:t>după</w:t>
      </w:r>
      <w:proofErr w:type="spellEnd"/>
      <w:r w:rsidR="00BB674B">
        <w:rPr>
          <w:i/>
          <w:lang w:val="en-US"/>
        </w:rPr>
        <w:t xml:space="preserve"> cum </w:t>
      </w:r>
      <w:proofErr w:type="spellStart"/>
      <w:r w:rsidR="00BB674B">
        <w:rPr>
          <w:i/>
          <w:lang w:val="en-US"/>
        </w:rPr>
        <w:t>urmează</w:t>
      </w:r>
      <w:proofErr w:type="spellEnd"/>
      <w:r w:rsidR="008F57D6">
        <w:rPr>
          <w:lang w:val="en-US"/>
        </w:rPr>
        <w:t>:</w:t>
      </w:r>
    </w:p>
    <w:p w:rsidR="00F024A0" w:rsidRPr="008F57D6" w:rsidRDefault="00F024A0" w:rsidP="007104E4">
      <w:pPr>
        <w:jc w:val="both"/>
        <w:rPr>
          <w:lang w:val="en-US"/>
        </w:rPr>
      </w:pPr>
    </w:p>
    <w:p w:rsidR="00AD2F76" w:rsidRDefault="00AD2F76" w:rsidP="007104E4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852"/>
        <w:gridCol w:w="2185"/>
        <w:gridCol w:w="1798"/>
        <w:gridCol w:w="2336"/>
      </w:tblGrid>
      <w:tr w:rsidR="00F024A0" w:rsidTr="00F024A0">
        <w:trPr>
          <w:jc w:val="center"/>
        </w:trPr>
        <w:tc>
          <w:tcPr>
            <w:tcW w:w="852" w:type="dxa"/>
            <w:shd w:val="clear" w:color="auto" w:fill="D9D9D9" w:themeFill="background1" w:themeFillShade="D9"/>
          </w:tcPr>
          <w:p w:rsidR="00F024A0" w:rsidRPr="008B6673" w:rsidRDefault="00F024A0" w:rsidP="00814068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Nr.crt.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:rsidR="00F024A0" w:rsidRPr="008B6673" w:rsidRDefault="00F024A0" w:rsidP="00814068">
            <w:pPr>
              <w:jc w:val="both"/>
              <w:rPr>
                <w:b/>
              </w:rPr>
            </w:pPr>
            <w:r w:rsidRPr="008B6673">
              <w:rPr>
                <w:b/>
              </w:rPr>
              <w:t xml:space="preserve">Cod </w:t>
            </w:r>
            <w:r>
              <w:rPr>
                <w:b/>
              </w:rPr>
              <w:t>concurs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F024A0" w:rsidRPr="008B6673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Rezultat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F024A0" w:rsidRPr="008B6673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Motiv</w:t>
            </w:r>
          </w:p>
        </w:tc>
      </w:tr>
      <w:tr w:rsidR="00F024A0" w:rsidTr="00F024A0">
        <w:trPr>
          <w:jc w:val="center"/>
        </w:trPr>
        <w:tc>
          <w:tcPr>
            <w:tcW w:w="852" w:type="dxa"/>
          </w:tcPr>
          <w:p w:rsidR="00F024A0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85" w:type="dxa"/>
            <w:vAlign w:val="center"/>
          </w:tcPr>
          <w:p w:rsidR="00F024A0" w:rsidRPr="008C431E" w:rsidRDefault="00F024A0">
            <w:pPr>
              <w:jc w:val="center"/>
              <w:rPr>
                <w:b/>
                <w:sz w:val="24"/>
                <w:szCs w:val="24"/>
              </w:rPr>
            </w:pPr>
            <w:r w:rsidRPr="008C431E">
              <w:rPr>
                <w:b/>
                <w:sz w:val="24"/>
                <w:szCs w:val="24"/>
              </w:rPr>
              <w:t>DJ-SVL-LC-48497</w:t>
            </w:r>
          </w:p>
        </w:tc>
        <w:tc>
          <w:tcPr>
            <w:tcW w:w="1798" w:type="dxa"/>
          </w:tcPr>
          <w:p w:rsidR="00F024A0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336" w:type="dxa"/>
          </w:tcPr>
          <w:p w:rsidR="00F024A0" w:rsidRPr="000B3C15" w:rsidRDefault="00F024A0" w:rsidP="00814068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F024A0" w:rsidTr="00F024A0">
        <w:trPr>
          <w:jc w:val="center"/>
        </w:trPr>
        <w:tc>
          <w:tcPr>
            <w:tcW w:w="852" w:type="dxa"/>
          </w:tcPr>
          <w:p w:rsidR="00F024A0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85" w:type="dxa"/>
            <w:vAlign w:val="center"/>
          </w:tcPr>
          <w:p w:rsidR="00F024A0" w:rsidRPr="008C431E" w:rsidRDefault="00F024A0">
            <w:pPr>
              <w:jc w:val="center"/>
              <w:rPr>
                <w:b/>
                <w:sz w:val="24"/>
                <w:szCs w:val="24"/>
              </w:rPr>
            </w:pPr>
            <w:r w:rsidRPr="008C431E">
              <w:rPr>
                <w:b/>
                <w:sz w:val="24"/>
                <w:szCs w:val="24"/>
              </w:rPr>
              <w:t>DJ-SVL-LC-48559</w:t>
            </w:r>
          </w:p>
        </w:tc>
        <w:tc>
          <w:tcPr>
            <w:tcW w:w="1798" w:type="dxa"/>
          </w:tcPr>
          <w:p w:rsidR="00F024A0" w:rsidRDefault="00F024A0" w:rsidP="00966D37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336" w:type="dxa"/>
          </w:tcPr>
          <w:p w:rsidR="00F024A0" w:rsidRPr="000B3C15" w:rsidRDefault="00F024A0" w:rsidP="00966D37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  <w:tr w:rsidR="00F024A0" w:rsidTr="00F024A0">
        <w:trPr>
          <w:jc w:val="center"/>
        </w:trPr>
        <w:tc>
          <w:tcPr>
            <w:tcW w:w="852" w:type="dxa"/>
          </w:tcPr>
          <w:p w:rsidR="00F024A0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85" w:type="dxa"/>
            <w:vAlign w:val="center"/>
          </w:tcPr>
          <w:p w:rsidR="00F024A0" w:rsidRPr="008C431E" w:rsidRDefault="00F024A0">
            <w:pPr>
              <w:jc w:val="center"/>
              <w:rPr>
                <w:b/>
                <w:sz w:val="24"/>
                <w:szCs w:val="24"/>
              </w:rPr>
            </w:pPr>
            <w:r w:rsidRPr="008C431E">
              <w:rPr>
                <w:b/>
                <w:sz w:val="24"/>
                <w:szCs w:val="24"/>
              </w:rPr>
              <w:t>DJ-SVL-LC-48423</w:t>
            </w:r>
          </w:p>
        </w:tc>
        <w:tc>
          <w:tcPr>
            <w:tcW w:w="1798" w:type="dxa"/>
          </w:tcPr>
          <w:p w:rsidR="00F024A0" w:rsidRDefault="00F024A0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336" w:type="dxa"/>
          </w:tcPr>
          <w:p w:rsidR="00F024A0" w:rsidRPr="000B3C15" w:rsidRDefault="00F024A0" w:rsidP="00886DC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Neconformă(neîndeplinirea cerințelor prevăzute de art.20, alin.(4) și (8) din OMAI nr.23/2015, cu modificările și completările ulterioare.</w:t>
            </w:r>
          </w:p>
        </w:tc>
      </w:tr>
      <w:tr w:rsidR="00F024A0" w:rsidTr="00F024A0">
        <w:trPr>
          <w:jc w:val="center"/>
        </w:trPr>
        <w:tc>
          <w:tcPr>
            <w:tcW w:w="852" w:type="dxa"/>
          </w:tcPr>
          <w:p w:rsidR="00F024A0" w:rsidRDefault="00F024A0" w:rsidP="00814068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85" w:type="dxa"/>
            <w:vAlign w:val="center"/>
          </w:tcPr>
          <w:p w:rsidR="00F024A0" w:rsidRPr="008C431E" w:rsidRDefault="00F024A0">
            <w:pPr>
              <w:jc w:val="center"/>
              <w:rPr>
                <w:b/>
                <w:sz w:val="24"/>
                <w:szCs w:val="24"/>
              </w:rPr>
            </w:pPr>
            <w:r w:rsidRPr="008C431E">
              <w:rPr>
                <w:b/>
                <w:sz w:val="24"/>
                <w:szCs w:val="24"/>
              </w:rPr>
              <w:t>DJ-SVL-LC-48533</w:t>
            </w:r>
          </w:p>
        </w:tc>
        <w:tc>
          <w:tcPr>
            <w:tcW w:w="1798" w:type="dxa"/>
          </w:tcPr>
          <w:p w:rsidR="00F024A0" w:rsidRDefault="00F024A0" w:rsidP="00905D0A">
            <w:pPr>
              <w:jc w:val="both"/>
              <w:rPr>
                <w:b/>
              </w:rPr>
            </w:pPr>
            <w:r>
              <w:rPr>
                <w:b/>
              </w:rPr>
              <w:t xml:space="preserve"> Contestaţie respinsă</w:t>
            </w:r>
          </w:p>
        </w:tc>
        <w:tc>
          <w:tcPr>
            <w:tcW w:w="2336" w:type="dxa"/>
          </w:tcPr>
          <w:p w:rsidR="00F024A0" w:rsidRPr="000B3C15" w:rsidRDefault="00F024A0" w:rsidP="00905D0A">
            <w:pPr>
              <w:jc w:val="both"/>
              <w:rPr>
                <w:b/>
                <w:sz w:val="18"/>
                <w:szCs w:val="18"/>
              </w:rPr>
            </w:pPr>
            <w:r w:rsidRPr="000B3C15">
              <w:rPr>
                <w:b/>
                <w:sz w:val="18"/>
                <w:szCs w:val="18"/>
              </w:rPr>
              <w:t>Neîntemeiată</w:t>
            </w:r>
          </w:p>
        </w:tc>
      </w:tr>
    </w:tbl>
    <w:p w:rsidR="008D5E2A" w:rsidRPr="008935C6" w:rsidRDefault="00A62F3D" w:rsidP="00814068">
      <w:pPr>
        <w:jc w:val="both"/>
      </w:pPr>
      <w:r w:rsidRPr="008935C6">
        <w:rPr>
          <w:b/>
        </w:rPr>
        <w:tab/>
      </w:r>
    </w:p>
    <w:p w:rsidR="0022345F" w:rsidRPr="008935C6" w:rsidRDefault="0022345F" w:rsidP="00814068">
      <w:pPr>
        <w:jc w:val="both"/>
      </w:pPr>
    </w:p>
    <w:p w:rsidR="008D5E2A" w:rsidRPr="008935C6" w:rsidRDefault="008D5E2A" w:rsidP="000B3C15">
      <w:pPr>
        <w:spacing w:line="360" w:lineRule="auto"/>
        <w:jc w:val="both"/>
      </w:pPr>
      <w:r>
        <w:tab/>
      </w:r>
    </w:p>
    <w:p w:rsidR="001C2DCE" w:rsidRPr="008935C6" w:rsidRDefault="001C2DCE" w:rsidP="00C94559">
      <w:pPr>
        <w:jc w:val="both"/>
      </w:pPr>
    </w:p>
    <w:sectPr w:rsidR="001C2DCE" w:rsidRPr="008935C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4240A"/>
    <w:rsid w:val="00071292"/>
    <w:rsid w:val="00096346"/>
    <w:rsid w:val="000B3C15"/>
    <w:rsid w:val="000E72AE"/>
    <w:rsid w:val="000E7EAF"/>
    <w:rsid w:val="00112794"/>
    <w:rsid w:val="0012182A"/>
    <w:rsid w:val="00131BC7"/>
    <w:rsid w:val="0013302C"/>
    <w:rsid w:val="001C2DCE"/>
    <w:rsid w:val="001D32DB"/>
    <w:rsid w:val="001D5B58"/>
    <w:rsid w:val="0022345F"/>
    <w:rsid w:val="00245D99"/>
    <w:rsid w:val="0025393E"/>
    <w:rsid w:val="00282A0B"/>
    <w:rsid w:val="002B2397"/>
    <w:rsid w:val="002C3962"/>
    <w:rsid w:val="002F5B87"/>
    <w:rsid w:val="00392BC1"/>
    <w:rsid w:val="003B14E2"/>
    <w:rsid w:val="00421F57"/>
    <w:rsid w:val="00446255"/>
    <w:rsid w:val="004766BB"/>
    <w:rsid w:val="004A76DD"/>
    <w:rsid w:val="004B604C"/>
    <w:rsid w:val="004D2249"/>
    <w:rsid w:val="004D3EC0"/>
    <w:rsid w:val="004D7C5E"/>
    <w:rsid w:val="005B5DCF"/>
    <w:rsid w:val="005D73BD"/>
    <w:rsid w:val="005E1F77"/>
    <w:rsid w:val="006366A6"/>
    <w:rsid w:val="006540A6"/>
    <w:rsid w:val="00655D17"/>
    <w:rsid w:val="00692755"/>
    <w:rsid w:val="006B332A"/>
    <w:rsid w:val="007104E4"/>
    <w:rsid w:val="00733164"/>
    <w:rsid w:val="007408E1"/>
    <w:rsid w:val="0074258C"/>
    <w:rsid w:val="007854C8"/>
    <w:rsid w:val="007A06E0"/>
    <w:rsid w:val="007A7441"/>
    <w:rsid w:val="007C37D6"/>
    <w:rsid w:val="008013FC"/>
    <w:rsid w:val="00803324"/>
    <w:rsid w:val="00814068"/>
    <w:rsid w:val="008208A1"/>
    <w:rsid w:val="00821AB2"/>
    <w:rsid w:val="008350DC"/>
    <w:rsid w:val="0084583D"/>
    <w:rsid w:val="00850885"/>
    <w:rsid w:val="00881E93"/>
    <w:rsid w:val="00886DCC"/>
    <w:rsid w:val="008935C6"/>
    <w:rsid w:val="008B6673"/>
    <w:rsid w:val="008C431E"/>
    <w:rsid w:val="008D5E2A"/>
    <w:rsid w:val="008F57D6"/>
    <w:rsid w:val="00907959"/>
    <w:rsid w:val="00997C13"/>
    <w:rsid w:val="009C7866"/>
    <w:rsid w:val="009F0197"/>
    <w:rsid w:val="00A0183F"/>
    <w:rsid w:val="00A16037"/>
    <w:rsid w:val="00A32F69"/>
    <w:rsid w:val="00A46C36"/>
    <w:rsid w:val="00A51D39"/>
    <w:rsid w:val="00A62F3D"/>
    <w:rsid w:val="00AD23AB"/>
    <w:rsid w:val="00AD2F76"/>
    <w:rsid w:val="00AF143E"/>
    <w:rsid w:val="00B27ECD"/>
    <w:rsid w:val="00B5227B"/>
    <w:rsid w:val="00B8229D"/>
    <w:rsid w:val="00BB674B"/>
    <w:rsid w:val="00BF2FCF"/>
    <w:rsid w:val="00BF4FD7"/>
    <w:rsid w:val="00C04DA0"/>
    <w:rsid w:val="00C24F6F"/>
    <w:rsid w:val="00C47BA1"/>
    <w:rsid w:val="00C94559"/>
    <w:rsid w:val="00D0246F"/>
    <w:rsid w:val="00D550F2"/>
    <w:rsid w:val="00D82064"/>
    <w:rsid w:val="00DD60AC"/>
    <w:rsid w:val="00DF072E"/>
    <w:rsid w:val="00E2067F"/>
    <w:rsid w:val="00E36D16"/>
    <w:rsid w:val="00E37D29"/>
    <w:rsid w:val="00E37E2A"/>
    <w:rsid w:val="00EE274D"/>
    <w:rsid w:val="00F024A0"/>
    <w:rsid w:val="00F111D3"/>
    <w:rsid w:val="00F119D1"/>
    <w:rsid w:val="00F2201B"/>
    <w:rsid w:val="00F6136D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2025-11-06T11:02:00Z</cp:lastPrinted>
  <dcterms:created xsi:type="dcterms:W3CDTF">2025-11-06T11:05:00Z</dcterms:created>
  <dcterms:modified xsi:type="dcterms:W3CDTF">2025-11-06T11:05:00Z</dcterms:modified>
</cp:coreProperties>
</file>